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D3332" w:rsidRPr="00EA4417" w:rsidP="00CD3332" w14:paraId="18CCC716" w14:textId="4EFD5A16">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CD3332" w:rsidRPr="00EA4417" w:rsidP="00CD3332" w14:paraId="02FE43BA" w14:textId="6AB973E8">
      <w:pPr>
        <w:pStyle w:val="NoSpacing"/>
        <w:jc w:val="center"/>
        <w:rPr>
          <w:rFonts w:ascii="Arial Narrow" w:hAnsi="Arial Narrow"/>
          <w:b/>
          <w:color w:val="FF0000"/>
        </w:rPr>
      </w:pPr>
      <w:r w:rsidRPr="00EA4417">
        <w:rPr>
          <w:rFonts w:ascii="Arial Narrow" w:hAnsi="Arial Narrow"/>
          <w:b/>
          <w:color w:val="FF0000"/>
        </w:rPr>
        <w:t xml:space="preserve">15.Hafta </w:t>
      </w:r>
    </w:p>
    <w:p w:rsidR="00CD3332" w:rsidRPr="00EA4417" w:rsidP="00CD3332" w14:paraId="6F78FAE7" w14:textId="68B0B177">
      <w:pPr>
        <w:pStyle w:val="NoSpacing"/>
        <w:jc w:val="center"/>
        <w:rPr>
          <w:rFonts w:ascii="Arial Narrow" w:hAnsi="Arial Narrow"/>
          <w:b/>
        </w:rPr>
      </w:pPr>
      <w:r w:rsidRPr="00EA4417">
        <w:rPr>
          <w:rFonts w:ascii="Arial Narrow" w:hAnsi="Arial Narrow"/>
          <w:b/>
        </w:rPr>
        <w:t>(</w:t>
      </w:r>
      <w:r w:rsidR="008834C6">
        <w:rPr>
          <w:rFonts w:ascii="Arial Narrow" w:hAnsi="Arial Narrow"/>
          <w:b/>
        </w:rPr>
        <w:t>28-31</w:t>
      </w:r>
      <w:r w:rsidRPr="00EA4417">
        <w:rPr>
          <w:rFonts w:ascii="Arial Narrow" w:hAnsi="Arial Narrow"/>
          <w:b/>
        </w:rPr>
        <w:t xml:space="preserve"> ARALIK</w:t>
      </w:r>
      <w:r w:rsidR="008834C6">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CD3332" w:rsidRPr="00EA4417" w:rsidP="00CD3332" w14:paraId="0F3E62F0"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33"/>
        <w:gridCol w:w="4126"/>
        <w:gridCol w:w="721"/>
        <w:gridCol w:w="3893"/>
      </w:tblGrid>
      <w:tr w14:paraId="2B2B0982"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834C6" w:rsidRPr="00EA4417" w:rsidP="00391ADF" w14:paraId="6BBC202B"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416566BB" w14:textId="77777777" w:rsidTr="00391ADF">
        <w:tblPrEx>
          <w:tblW w:w="4755" w:type="pct"/>
          <w:tblInd w:w="279" w:type="dxa"/>
          <w:shd w:val="clear" w:color="auto" w:fill="FFFFFF" w:themeFill="background1"/>
          <w:tblLayout w:type="fixed"/>
          <w:tblLook w:val="04A0"/>
        </w:tblPrEx>
        <w:trPr>
          <w:trHeight w:val="95"/>
        </w:trPr>
        <w:tc>
          <w:tcPr>
            <w:tcW w:w="931" w:type="pct"/>
            <w:shd w:val="clear" w:color="auto" w:fill="FFFFFF" w:themeFill="background1"/>
            <w:tcMar>
              <w:top w:w="28" w:type="dxa"/>
              <w:bottom w:w="28" w:type="dxa"/>
            </w:tcMar>
            <w:vAlign w:val="center"/>
          </w:tcPr>
          <w:p w:rsidR="008834C6" w:rsidRPr="00EA4417" w:rsidP="00391ADF" w14:paraId="2D188BAE"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17" w:type="pct"/>
            <w:shd w:val="clear" w:color="auto" w:fill="FFFFFF" w:themeFill="background1"/>
            <w:tcMar>
              <w:top w:w="28" w:type="dxa"/>
              <w:bottom w:w="28" w:type="dxa"/>
            </w:tcMar>
            <w:vAlign w:val="center"/>
          </w:tcPr>
          <w:p w:rsidR="008834C6" w:rsidRPr="00EA4417" w:rsidP="00391ADF" w14:paraId="21B368AE" w14:textId="60745233">
            <w:pPr>
              <w:pStyle w:val="NoSpacing"/>
              <w:rPr>
                <w:rFonts w:ascii="Arial Narrow" w:hAnsi="Arial Narrow" w:cs="Tahoma"/>
                <w:sz w:val="20"/>
                <w:szCs w:val="20"/>
              </w:rPr>
            </w:pPr>
            <w:r>
              <w:rPr>
                <w:rFonts w:ascii="Arial Narrow" w:hAnsi="Arial Narrow" w:cs="Tahoma"/>
                <w:sz w:val="20"/>
                <w:szCs w:val="20"/>
              </w:rPr>
              <w:t>2. SINIF</w:t>
            </w:r>
          </w:p>
        </w:tc>
        <w:tc>
          <w:tcPr>
            <w:tcW w:w="324" w:type="pct"/>
            <w:shd w:val="clear" w:color="auto" w:fill="FFFFFF" w:themeFill="background1"/>
            <w:tcMar>
              <w:top w:w="28" w:type="dxa"/>
              <w:bottom w:w="28" w:type="dxa"/>
            </w:tcMar>
            <w:vAlign w:val="center"/>
          </w:tcPr>
          <w:p w:rsidR="008834C6" w:rsidRPr="00EA4417" w:rsidP="00391ADF" w14:paraId="7AC3A636"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764" w:type="pct"/>
            <w:shd w:val="clear" w:color="auto" w:fill="FFFFFF" w:themeFill="background1"/>
            <w:tcMar>
              <w:top w:w="28" w:type="dxa"/>
              <w:bottom w:w="28" w:type="dxa"/>
            </w:tcMar>
            <w:vAlign w:val="center"/>
          </w:tcPr>
          <w:p w:rsidR="008834C6" w:rsidRPr="00EA4417" w:rsidP="00391ADF" w14:paraId="3ECC5F00"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5E3D4BB2"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6A22E4B4"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17" w:type="pct"/>
            <w:shd w:val="clear" w:color="auto" w:fill="FFFFFF" w:themeFill="background1"/>
            <w:tcMar>
              <w:top w:w="28" w:type="dxa"/>
              <w:bottom w:w="28" w:type="dxa"/>
            </w:tcMar>
            <w:vAlign w:val="center"/>
          </w:tcPr>
          <w:p w:rsidR="008834C6" w:rsidRPr="00EA4417" w:rsidP="00391ADF" w14:paraId="57ACC640" w14:textId="77777777">
            <w:pPr>
              <w:pStyle w:val="NoSpacing"/>
              <w:rPr>
                <w:rFonts w:ascii="Arial Narrow" w:hAnsi="Arial Narrow" w:cs="Tahoma"/>
                <w:sz w:val="20"/>
                <w:szCs w:val="20"/>
              </w:rPr>
            </w:pPr>
            <w:r>
              <w:rPr>
                <w:rFonts w:ascii="Arial Narrow" w:hAnsi="Arial Narrow" w:cs="Barlow-Regular"/>
                <w:sz w:val="20"/>
                <w:szCs w:val="20"/>
                <w14:ligatures w14:val="standardContextual"/>
              </w:rPr>
              <w:t>2</w:t>
            </w:r>
            <w:r w:rsidRPr="00EA4417">
              <w:rPr>
                <w:rFonts w:ascii="Arial Narrow" w:hAnsi="Arial Narrow" w:cs="Barlow-Regular"/>
                <w:sz w:val="20"/>
                <w:szCs w:val="20"/>
                <w14:ligatures w14:val="standardContextual"/>
              </w:rPr>
              <w:t xml:space="preserve">. TEMA: </w:t>
            </w:r>
            <w:r w:rsidRPr="00587B46">
              <w:rPr>
                <w:rFonts w:ascii="Arial Narrow" w:hAnsi="Arial Narrow" w:cs="Barlow-Regular"/>
                <w:b/>
                <w:color w:val="FF0000"/>
                <w:sz w:val="20"/>
                <w:szCs w:val="20"/>
                <w14:ligatures w14:val="standardContextual"/>
              </w:rPr>
              <w:t>OYUNUN KURALLARINI UYGULUYORUM</w:t>
            </w:r>
          </w:p>
        </w:tc>
        <w:tc>
          <w:tcPr>
            <w:tcW w:w="324" w:type="pct"/>
            <w:shd w:val="clear" w:color="auto" w:fill="FFFFFF" w:themeFill="background1"/>
            <w:tcMar>
              <w:top w:w="28" w:type="dxa"/>
              <w:bottom w:w="28" w:type="dxa"/>
            </w:tcMar>
            <w:vAlign w:val="center"/>
          </w:tcPr>
          <w:p w:rsidR="008834C6" w:rsidRPr="00EA4417" w:rsidP="00391ADF" w14:paraId="1A3E5E91"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764" w:type="pct"/>
            <w:shd w:val="clear" w:color="auto" w:fill="FFFFFF" w:themeFill="background1"/>
            <w:tcMar>
              <w:top w:w="28" w:type="dxa"/>
              <w:bottom w:w="28" w:type="dxa"/>
            </w:tcMar>
            <w:vAlign w:val="center"/>
          </w:tcPr>
          <w:p w:rsidR="008834C6" w:rsidRPr="00EA4417" w:rsidP="00391ADF" w14:paraId="65BEA7EE"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74C50CF3"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708DDDA1"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30" w:type="pct"/>
            <w:gridSpan w:val="3"/>
            <w:shd w:val="clear" w:color="auto" w:fill="FFFFFF" w:themeFill="background1"/>
            <w:tcMar>
              <w:top w:w="28" w:type="dxa"/>
              <w:bottom w:w="28" w:type="dxa"/>
            </w:tcMar>
            <w:vAlign w:val="center"/>
          </w:tcPr>
          <w:p w:rsidR="008834C6" w:rsidRPr="00EA4417" w:rsidP="00391ADF" w14:paraId="0D7C4DE5" w14:textId="77777777">
            <w:pPr>
              <w:pStyle w:val="NoSpacing"/>
              <w:rPr>
                <w:rFonts w:ascii="Arial Narrow" w:hAnsi="Arial Narrow" w:cs="Tahoma"/>
                <w:color w:val="FF0000"/>
                <w:sz w:val="20"/>
                <w:szCs w:val="20"/>
                <w14:ligatures w14:val="standardContextual"/>
              </w:rPr>
            </w:pPr>
            <w:r w:rsidRPr="00587B46">
              <w:rPr>
                <w:rFonts w:ascii="Arial Narrow" w:hAnsi="Arial Narrow" w:cs="Barlow-Light"/>
                <w:b/>
                <w:color w:val="FF0000"/>
                <w:sz w:val="20"/>
                <w:szCs w:val="20"/>
                <w14:ligatures w14:val="standardContextual"/>
              </w:rPr>
              <w:t>Oyunlarda Hareket Kavramları</w:t>
            </w:r>
          </w:p>
        </w:tc>
      </w:tr>
      <w:tr w14:paraId="2D596020"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468EC069"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30" w:type="pct"/>
            <w:gridSpan w:val="3"/>
            <w:shd w:val="clear" w:color="auto" w:fill="FFFFFF" w:themeFill="background1"/>
            <w:tcMar>
              <w:top w:w="28" w:type="dxa"/>
              <w:bottom w:w="28" w:type="dxa"/>
            </w:tcMar>
            <w:vAlign w:val="center"/>
          </w:tcPr>
          <w:p w:rsidR="008834C6" w:rsidRPr="00587B46" w:rsidP="00391ADF" w14:paraId="6D7858FA" w14:textId="77777777">
            <w:pPr>
              <w:pStyle w:val="NoSpacing"/>
              <w:rPr>
                <w:rFonts w:ascii="Arial Narrow" w:hAnsi="Arial Narrow" w:cs="Barlow-Regular"/>
                <w:b/>
                <w:sz w:val="20"/>
                <w:szCs w:val="20"/>
                <w14:ligatures w14:val="standardContextual"/>
              </w:rPr>
            </w:pPr>
            <w:r w:rsidRPr="00587B46">
              <w:rPr>
                <w:rFonts w:ascii="Arial Narrow" w:hAnsi="Arial Narrow" w:cs="Barlow-Regular"/>
                <w:b/>
                <w:sz w:val="20"/>
                <w:szCs w:val="20"/>
                <w14:ligatures w14:val="standardContextual"/>
              </w:rPr>
              <w:t>BEO.2.2.1. Oyunlarda hareket kavramlarını uygulayabilme</w:t>
            </w:r>
          </w:p>
          <w:p w:rsidR="008834C6" w:rsidRPr="00587B46" w:rsidP="00391ADF" w14:paraId="3CFA710C" w14:textId="77777777">
            <w:pPr>
              <w:pStyle w:val="NoSpacing"/>
              <w:rPr>
                <w:rFonts w:ascii="Arial Narrow" w:hAnsi="Arial Narrow" w:cs="Barlow-Regular"/>
                <w:sz w:val="20"/>
                <w:szCs w:val="20"/>
                <w14:ligatures w14:val="standardContextual"/>
              </w:rPr>
            </w:pPr>
            <w:r w:rsidRPr="00587B46">
              <w:rPr>
                <w:rFonts w:ascii="Arial Narrow" w:hAnsi="Arial Narrow" w:cs="Barlow-Regular"/>
                <w:sz w:val="20"/>
                <w:szCs w:val="20"/>
                <w14:ligatures w14:val="standardContextual"/>
              </w:rPr>
              <w:t>a) Beden farkındalığı, alan farkındalığı, efor ve hareket ilişkileri kavram bileşenlerini ayırt eder.</w:t>
            </w:r>
          </w:p>
          <w:p w:rsidR="008834C6" w:rsidRPr="00587B46" w:rsidP="00391ADF" w14:paraId="6ECFA782" w14:textId="77777777">
            <w:pPr>
              <w:pStyle w:val="NoSpacing"/>
              <w:rPr>
                <w:rFonts w:ascii="Arial Narrow" w:hAnsi="Arial Narrow" w:cs="Barlow-Regular"/>
                <w:sz w:val="20"/>
                <w:szCs w:val="20"/>
                <w14:ligatures w14:val="standardContextual"/>
              </w:rPr>
            </w:pPr>
            <w:r w:rsidRPr="00587B46">
              <w:rPr>
                <w:rFonts w:ascii="Arial Narrow" w:hAnsi="Arial Narrow" w:cs="Barlow-Regular"/>
                <w:sz w:val="20"/>
                <w:szCs w:val="20"/>
                <w14:ligatures w14:val="standardContextual"/>
              </w:rPr>
              <w:t>b) Temel hareket becerileri ile hareket kavramları arasında ilişki kurar.</w:t>
            </w:r>
          </w:p>
          <w:p w:rsidR="008834C6" w:rsidRPr="00EA4417" w:rsidP="00391ADF" w14:paraId="2F5A1160" w14:textId="77777777">
            <w:pPr>
              <w:pStyle w:val="NoSpacing"/>
              <w:rPr>
                <w:rFonts w:ascii="Arial Narrow" w:hAnsi="Arial Narrow" w:cs="Tahoma"/>
                <w:sz w:val="20"/>
                <w:szCs w:val="20"/>
              </w:rPr>
            </w:pPr>
            <w:r w:rsidRPr="00587B46">
              <w:rPr>
                <w:rFonts w:ascii="Arial Narrow" w:hAnsi="Arial Narrow" w:cs="Barlow-Regular"/>
                <w:sz w:val="20"/>
                <w:szCs w:val="20"/>
                <w14:ligatures w14:val="standardContextual"/>
              </w:rPr>
              <w:t>c) Oyunlarda hareket kavramlarına ve temel hareket becerilerine uygun olarak hareket eder.</w:t>
            </w:r>
          </w:p>
        </w:tc>
      </w:tr>
      <w:tr w14:paraId="23302A39"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58C973B4"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30" w:type="pct"/>
            <w:gridSpan w:val="3"/>
            <w:shd w:val="clear" w:color="auto" w:fill="FFFFFF" w:themeFill="background1"/>
            <w:tcMar>
              <w:top w:w="28" w:type="dxa"/>
              <w:bottom w:w="28" w:type="dxa"/>
            </w:tcMar>
            <w:vAlign w:val="center"/>
          </w:tcPr>
          <w:p w:rsidR="008834C6" w:rsidRPr="00EA4417" w:rsidP="00391ADF" w14:paraId="4368B68D"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7525F758" w14:textId="77777777" w:rsidTr="00391ADF">
        <w:tblPrEx>
          <w:tblW w:w="4755" w:type="pct"/>
          <w:tblInd w:w="279" w:type="dxa"/>
          <w:shd w:val="clear" w:color="auto" w:fill="FFFFFF" w:themeFill="background1"/>
          <w:tblLayout w:type="fixed"/>
          <w:tblLook w:val="04A0"/>
        </w:tblPrEx>
        <w:trPr>
          <w:trHeight w:val="322"/>
        </w:trPr>
        <w:tc>
          <w:tcPr>
            <w:tcW w:w="931" w:type="pct"/>
            <w:shd w:val="clear" w:color="auto" w:fill="FFFFFF" w:themeFill="background1"/>
            <w:tcMar>
              <w:top w:w="28" w:type="dxa"/>
              <w:bottom w:w="28" w:type="dxa"/>
            </w:tcMar>
            <w:vAlign w:val="center"/>
          </w:tcPr>
          <w:p w:rsidR="008834C6" w:rsidRPr="00EA4417" w:rsidP="00391ADF" w14:paraId="09D08EDF"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30" w:type="pct"/>
            <w:gridSpan w:val="3"/>
            <w:shd w:val="clear" w:color="auto" w:fill="FFFFFF" w:themeFill="background1"/>
            <w:tcMar>
              <w:top w:w="28" w:type="dxa"/>
              <w:bottom w:w="28" w:type="dxa"/>
            </w:tcMar>
            <w:vAlign w:val="center"/>
          </w:tcPr>
          <w:p w:rsidR="008834C6" w:rsidRPr="00EA4417" w:rsidP="00391ADF" w14:paraId="2105C367"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FA4C265"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834C6" w:rsidRPr="00EA4417" w:rsidP="00391ADF" w14:paraId="4C8EDC43"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16199731"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0EC25E2F"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30" w:type="pct"/>
            <w:gridSpan w:val="3"/>
            <w:shd w:val="clear" w:color="auto" w:fill="FFFFFF" w:themeFill="background1"/>
            <w:tcMar>
              <w:top w:w="28" w:type="dxa"/>
              <w:bottom w:w="28" w:type="dxa"/>
            </w:tcMar>
            <w:vAlign w:val="center"/>
          </w:tcPr>
          <w:p w:rsidR="008834C6" w:rsidRPr="00EA4417" w:rsidP="00391ADF" w14:paraId="51A3DB1C" w14:textId="77777777">
            <w:pPr>
              <w:pStyle w:val="NoSpacing"/>
              <w:rPr>
                <w:rFonts w:ascii="Arial Narrow" w:hAnsi="Arial Narrow" w:cs="Tahoma"/>
                <w:sz w:val="20"/>
                <w:szCs w:val="20"/>
              </w:rPr>
            </w:pPr>
            <w:r w:rsidRPr="0022184D">
              <w:rPr>
                <w:rFonts w:ascii="Arial Narrow" w:hAnsi="Arial Narrow"/>
                <w:sz w:val="20"/>
                <w:szCs w:val="20"/>
              </w:rPr>
              <w:t>SDB1.1. Kendini Tanıma (Öz Farkındalık), SDB1.2. Kendini Düzenleme (Öz Düzenleme),SDB1.3. Kendine Uyarlama (Öz Yansıtma), SDB2.1. İletişim, SDB2.2. İş Birliği, SDB2.3. Sosyal Farkındalık, SDB3.1. Uyum, SDB3.2. Esneklik</w:t>
            </w:r>
          </w:p>
        </w:tc>
      </w:tr>
      <w:tr w14:paraId="050CA079" w14:textId="77777777" w:rsidTr="00391ADF">
        <w:tblPrEx>
          <w:tblW w:w="4755" w:type="pct"/>
          <w:tblInd w:w="279" w:type="dxa"/>
          <w:shd w:val="clear" w:color="auto" w:fill="FFFFFF" w:themeFill="background1"/>
          <w:tblLayout w:type="fixed"/>
          <w:tblLook w:val="04A0"/>
        </w:tblPrEx>
        <w:trPr>
          <w:trHeight w:val="158"/>
        </w:trPr>
        <w:tc>
          <w:tcPr>
            <w:tcW w:w="931" w:type="pct"/>
            <w:shd w:val="clear" w:color="auto" w:fill="FFFFFF" w:themeFill="background1"/>
            <w:tcMar>
              <w:top w:w="28" w:type="dxa"/>
              <w:bottom w:w="28" w:type="dxa"/>
            </w:tcMar>
            <w:vAlign w:val="center"/>
          </w:tcPr>
          <w:p w:rsidR="008834C6" w:rsidRPr="00EA4417" w:rsidP="00391ADF" w14:paraId="6EC9FA5B"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30" w:type="pct"/>
            <w:gridSpan w:val="3"/>
            <w:shd w:val="clear" w:color="auto" w:fill="FFFFFF" w:themeFill="background1"/>
            <w:tcMar>
              <w:top w:w="28" w:type="dxa"/>
              <w:bottom w:w="28" w:type="dxa"/>
            </w:tcMar>
            <w:vAlign w:val="center"/>
          </w:tcPr>
          <w:p w:rsidR="008834C6" w:rsidRPr="00EA4417" w:rsidP="00391ADF" w14:paraId="559660CE"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104AF412" w14:textId="77777777" w:rsidTr="00391ADF">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8834C6" w:rsidRPr="00EA4417" w:rsidP="00391ADF" w14:paraId="5074E912"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30" w:type="pct"/>
            <w:gridSpan w:val="3"/>
            <w:shd w:val="clear" w:color="auto" w:fill="FFFFFF" w:themeFill="background1"/>
            <w:tcMar>
              <w:top w:w="28" w:type="dxa"/>
              <w:bottom w:w="28" w:type="dxa"/>
            </w:tcMar>
            <w:vAlign w:val="center"/>
          </w:tcPr>
          <w:p w:rsidR="008834C6" w:rsidRPr="00EA4417" w:rsidP="00391ADF" w14:paraId="301E2A56" w14:textId="77777777">
            <w:pPr>
              <w:pStyle w:val="NoSpacing"/>
              <w:rPr>
                <w:rFonts w:ascii="Arial Narrow" w:hAnsi="Arial Narrow" w:cs="Tahoma"/>
                <w:sz w:val="20"/>
                <w:szCs w:val="20"/>
              </w:rPr>
            </w:pPr>
            <w:r w:rsidRPr="0022184D">
              <w:rPr>
                <w:rFonts w:ascii="Arial Narrow" w:hAnsi="Arial Narrow"/>
                <w:sz w:val="20"/>
                <w:szCs w:val="20"/>
              </w:rPr>
              <w:t>OB1. Bilgi Okuryazarlığı, OB4. Görsel Okuryazarlık, OB5. Kültür Okuryazarlığı</w:t>
            </w:r>
          </w:p>
        </w:tc>
      </w:tr>
      <w:tr w14:paraId="30F4569A" w14:textId="77777777" w:rsidTr="00391ADF">
        <w:tblPrEx>
          <w:tblW w:w="4755" w:type="pct"/>
          <w:tblInd w:w="279" w:type="dxa"/>
          <w:shd w:val="clear" w:color="auto" w:fill="FFFFFF" w:themeFill="background1"/>
          <w:tblLayout w:type="fixed"/>
          <w:tblLook w:val="04A0"/>
        </w:tblPrEx>
        <w:trPr>
          <w:trHeight w:val="255"/>
        </w:trPr>
        <w:tc>
          <w:tcPr>
            <w:tcW w:w="931" w:type="pct"/>
            <w:shd w:val="clear" w:color="auto" w:fill="FFFFFF" w:themeFill="background1"/>
            <w:tcMar>
              <w:top w:w="28" w:type="dxa"/>
              <w:bottom w:w="28" w:type="dxa"/>
            </w:tcMar>
            <w:vAlign w:val="center"/>
          </w:tcPr>
          <w:p w:rsidR="008834C6" w:rsidRPr="00EA4417" w:rsidP="00391ADF" w14:paraId="26820D50"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30" w:type="pct"/>
            <w:gridSpan w:val="3"/>
            <w:shd w:val="clear" w:color="auto" w:fill="FFFFFF" w:themeFill="background1"/>
            <w:tcMar>
              <w:top w:w="28" w:type="dxa"/>
              <w:bottom w:w="28" w:type="dxa"/>
            </w:tcMar>
            <w:vAlign w:val="center"/>
          </w:tcPr>
          <w:p w:rsidR="008834C6" w:rsidRPr="0022184D" w:rsidP="00391ADF" w14:paraId="6645876F" w14:textId="77777777">
            <w:pPr>
              <w:pStyle w:val="NoSpacing"/>
              <w:rPr>
                <w:rFonts w:ascii="Arial Narrow" w:hAnsi="Arial Narrow" w:cs="Tahoma"/>
                <w:sz w:val="20"/>
                <w:szCs w:val="20"/>
                <w14:ligatures w14:val="standardContextual"/>
              </w:rPr>
            </w:pPr>
            <w:r w:rsidRPr="0022184D">
              <w:rPr>
                <w:rFonts w:ascii="Arial Narrow" w:hAnsi="Arial Narrow" w:cs="Tahoma"/>
                <w:sz w:val="20"/>
                <w:szCs w:val="20"/>
                <w14:ligatures w14:val="standardContextual"/>
              </w:rPr>
              <w:t>Öğrenme çıktıları gözlem formları, öz değerlendirme, akran değerlendirme ve grup değerlendirme</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formu kullanılarak değerlendirilebilir.</w:t>
            </w:r>
          </w:p>
          <w:p w:rsidR="008834C6" w:rsidRPr="00EA4417" w:rsidP="00391ADF" w14:paraId="14699135" w14:textId="77777777">
            <w:pPr>
              <w:pStyle w:val="NoSpacing"/>
              <w:rPr>
                <w:rFonts w:ascii="Arial Narrow" w:hAnsi="Arial Narrow" w:cs="Tahoma"/>
                <w:sz w:val="20"/>
                <w:szCs w:val="20"/>
              </w:rPr>
            </w:pPr>
            <w:r w:rsidRPr="0022184D">
              <w:rPr>
                <w:rFonts w:ascii="Arial Narrow" w:hAnsi="Arial Narrow" w:cs="Tahoma"/>
                <w:sz w:val="20"/>
                <w:szCs w:val="20"/>
                <w14:ligatures w14:val="standardContextual"/>
              </w:rPr>
              <w:t>“En Sevdiğim Oyunu Tanıtıyorum”, “Kendi Oyunumu Üretiyorum”, “Ailemle Oynuyorum” gibi</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başlıklarla yeni oyun tasarlama ve sunma ya da geleneksel çocuk oyunlarıyla ilgili performans</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görevi verilebilir. Performans görevlerinin değerlendirilmesinde analitik dereceli puanlama</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anahtarı kullanılabilir.</w:t>
            </w:r>
          </w:p>
        </w:tc>
      </w:tr>
      <w:tr w14:paraId="224E496F" w14:textId="77777777" w:rsidTr="00391ADF">
        <w:tblPrEx>
          <w:tblW w:w="4755" w:type="pct"/>
          <w:tblInd w:w="279" w:type="dxa"/>
          <w:shd w:val="clear" w:color="auto" w:fill="FFFFFF" w:themeFill="background1"/>
          <w:tblLayout w:type="fixed"/>
          <w:tblLook w:val="04A0"/>
        </w:tblPrEx>
        <w:trPr>
          <w:trHeight w:val="187"/>
        </w:trPr>
        <w:tc>
          <w:tcPr>
            <w:tcW w:w="931" w:type="pct"/>
            <w:shd w:val="clear" w:color="auto" w:fill="FFFFFF" w:themeFill="background1"/>
            <w:tcMar>
              <w:top w:w="28" w:type="dxa"/>
              <w:bottom w:w="28" w:type="dxa"/>
            </w:tcMar>
            <w:vAlign w:val="center"/>
          </w:tcPr>
          <w:p w:rsidR="008834C6" w:rsidRPr="00EA4417" w:rsidP="00391ADF" w14:paraId="28AB1C33"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30" w:type="pct"/>
            <w:gridSpan w:val="3"/>
            <w:shd w:val="clear" w:color="auto" w:fill="FFFFFF" w:themeFill="background1"/>
            <w:tcMar>
              <w:top w:w="28" w:type="dxa"/>
              <w:bottom w:w="28" w:type="dxa"/>
            </w:tcMar>
            <w:vAlign w:val="center"/>
          </w:tcPr>
          <w:p w:rsidR="008834C6" w:rsidRPr="00EA4417" w:rsidP="00391ADF" w14:paraId="4765AA97" w14:textId="77777777">
            <w:pPr>
              <w:pStyle w:val="NoSpacing"/>
              <w:rPr>
                <w:rFonts w:ascii="Arial Narrow" w:hAnsi="Arial Narrow" w:cs="Tahoma"/>
                <w:sz w:val="20"/>
                <w:szCs w:val="20"/>
              </w:rPr>
            </w:pPr>
            <w:r w:rsidRPr="0022184D">
              <w:rPr>
                <w:rFonts w:ascii="Arial Narrow" w:hAnsi="Arial Narrow" w:cs="Tahoma"/>
                <w:sz w:val="20"/>
                <w:szCs w:val="19"/>
                <w14:ligatures w14:val="standardContextual"/>
              </w:rPr>
              <w:t>alan, denge, efor, hareket ilişkisi, kural, nesne kontrolü, oyun, strateji, taktik, yer değiştirme</w:t>
            </w:r>
          </w:p>
        </w:tc>
      </w:tr>
      <w:tr w14:paraId="05A1F00C" w14:textId="77777777" w:rsidTr="00391AD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8834C6" w:rsidRPr="00EA4417" w:rsidP="00391ADF" w14:paraId="3063F45A"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06FB44C5" w14:textId="77777777" w:rsidTr="00391ADF">
        <w:tblPrEx>
          <w:tblW w:w="4755" w:type="pct"/>
          <w:tblInd w:w="279" w:type="dxa"/>
          <w:shd w:val="clear" w:color="auto" w:fill="FFFFFF" w:themeFill="background1"/>
          <w:tblLayout w:type="fixed"/>
          <w:tblLook w:val="04A0"/>
        </w:tblPrEx>
        <w:trPr>
          <w:trHeight w:val="770"/>
        </w:trPr>
        <w:tc>
          <w:tcPr>
            <w:tcW w:w="931" w:type="pct"/>
            <w:shd w:val="clear" w:color="auto" w:fill="FFFFFF" w:themeFill="background1"/>
            <w:tcMar>
              <w:top w:w="28" w:type="dxa"/>
              <w:bottom w:w="28" w:type="dxa"/>
            </w:tcMar>
            <w:vAlign w:val="center"/>
          </w:tcPr>
          <w:p w:rsidR="008834C6" w:rsidRPr="00EA4417" w:rsidP="00391ADF" w14:paraId="3082BD8C"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30" w:type="pct"/>
            <w:gridSpan w:val="3"/>
            <w:shd w:val="clear" w:color="auto" w:fill="FFFFFF" w:themeFill="background1"/>
            <w:tcMar>
              <w:top w:w="28" w:type="dxa"/>
              <w:bottom w:w="28" w:type="dxa"/>
            </w:tcMar>
            <w:vAlign w:val="center"/>
          </w:tcPr>
          <w:p w:rsidR="008834C6" w:rsidRPr="008834C6" w:rsidP="00391ADF" w14:paraId="22AE7EC0" w14:textId="77777777">
            <w:pPr>
              <w:autoSpaceDE w:val="0"/>
              <w:autoSpaceDN w:val="0"/>
              <w:adjustRightInd w:val="0"/>
              <w:rPr>
                <w:rFonts w:ascii="Arial Narrow" w:hAnsi="Arial Narrow" w:cs="Tahoma"/>
                <w:sz w:val="20"/>
                <w:szCs w:val="19"/>
                <w14:ligatures w14:val="standardContextual"/>
              </w:rPr>
            </w:pP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Öğrencilerden okul bahçesinde hareket eden çocukları (yürüyen, koşan, top oynayan, ip atlayan vb.) gözlemlemeleri istenir. Gözlem yapılırken dikkat edilmesi gereken kurallar</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açıklanır. </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Hareketleri gözlemleyen öğrencilerden önceki öğrenmelerini de düşünerek konuya</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ilişkin tahmin yürütmeleri beklenir (KB2.11, SDB1.1). Öğrenciler düşüncelerini ifade</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etmeleri konusunda cesaretlendirilir (D11.1). Öğrencilere hareket kavramları ile ilgili görsel, animasyon, video vb. eğitici içerikler sunularak öğrencilerden beden farkındalığı, alan farkındalığı, efor ve hareket ilişkileri bileşenleri ile ilgili materyalleri yorumlamaları ve bunlar arasındaki farklılıkları gözlemlemeleri istenir (OB4, KB2.11). Görseller üzerindeki hareketlerden ve değerlendirme ölçütlerinden oluşan etkinlik kartları hazırlanır. Çalışma; hazırlanan etkinlik kartları ile eşle, grupla veya bireysel olarak uygulatılır.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Uygulama sırasında öğrencilerden etkinlik kartlarındaki ölçütlere göre performanslarını değerlendirmeleri istenir (SDB1.3).  Ardından öğrencilerin kendi gözlemleriyle öğretmenin verdiği geri bildirimleri karşı</w:t>
            </w:r>
            <w:r>
              <w:rPr>
                <w:rFonts w:ascii="Arial Narrow" w:hAnsi="Arial Narrow" w:cs="Tahoma"/>
                <w:sz w:val="20"/>
                <w:szCs w:val="19"/>
                <w14:ligatures w14:val="standardContextual"/>
              </w:rPr>
              <w:t xml:space="preserve">laştırmaları sağlanır.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Bu çalışma eş ya da grupla uygulatılarak akran ve grup değerlendirmeleri de yapılabilir. Temel hareket becerileri ile ilgili sorular sorularak öğrencilerde merak uyandırılır (E1.1).</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Temel hareket becerileri ile ilgili örnekler vermeleri istenir. Öğrencilerin verdikleri örnek hareketlerin uygulanmasının ardından hareketlerin çeşitliliğini artırmak için yönlendirmeler (mutlu, heyecanlı, farklı hayvan taklitleri yaparak, farklı zeminlerde yürüme; farklı yüksekliklerden, tek ayak, çift ayak, mesafeyi değiştirerek atlama-konma; farklı yönlere, eş yardımıyla, topu elinde tutarak yuvarlanma vb.) yapılır. Temel hareket becerilerini içeren; beden ve alan farkındalığı, efor ve hareket ilişkileri ile çeşitlendirilmiş etkinlikler düzenlenir. Etkinliklerde becerilere ilişkin görevler, ekipmanlar, mekân çeşitlendirilerek (örneğin düz, zikzak, engebeli zeminde koşu; slalom çubukları arasından geçerek, ip atlayarak koşu; top kontrolü sağlayarak koşu; eş ya da grupla koşu; kısa adımla, parmak ucunda, serbest koşu; farklı yönlere serbest bir şekilde, geniş ya da dar alanda, minder üzerinde, çimlerde, el ya da ayakta araç taşıyarak, bireysel ya da eşle yuvarlanma; tırmanma duvarına, tavandan asılı bir ipe, sabit alanlara tırmanma; destek noktalarını azaltarak yardımsız ya da eşle tırmanma vb.) fiziksel aktivite ve parkur çalışmaları düzenlenebilir.</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 xml:space="preserve">Uygulama esnasında (Bakışların karşıda olmalı, vücudun hafifçe öne eğilmeli, kollar ileri ve yukarı doğru salınım yapmalı, öne-geriye yuvarlanma yaparken ellerden destek alarak boyna gelen yük azaltılmalı. Beş tekrardan üçü başarılıydı, iyi gidiyorsun, komutlara en kısa sürede uymalısın, vücut ağırlığın destek noktalarına eşit dağıtılmalı vb.) öğrencilere ipucu ve geri bildirimler verilir. </w:t>
            </w:r>
          </w:p>
          <w:p w:rsidR="008834C6" w:rsidRPr="008834C6" w:rsidP="00391ADF" w14:paraId="1B414BE4"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Öğrencilerin hareket kavramlarını uygulama durumu, gözlem formu (güçlü ve zayıf yönlerim vb.), hareket kavramları bilgi düzeyi soru formu ("Dengeleme hareketleri nelerdir?", "Yer değiştirme hareketlerini hangi oyunlarda kullanırısınz?" vb.), temel hareket becerileri öz, akran ve grup değerlendirme formu hazırlanarak değerlendirilebilir.</w:t>
            </w:r>
          </w:p>
          <w:p w:rsidR="008834C6" w:rsidRPr="008834C6" w:rsidP="00391ADF" w14:paraId="33092FE3"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 xml:space="preserve">Öğrencilerin hareket kavramları ve temel hareket becerilerine uygun olarak oyunlarda hareket etmelerini sağlamak için çeşitli ekipmanlar kullanılıp oluşturulan etkinlikler (koniler, ipler, çemberler, toplar, minderler, farklı yükseklikte jimnastik sıraları vb.) eğitsel oyunlar (sıranı bul, oynayan minder, horoz dövüşü vb.) ve geleneksel çocuk oyunları (seksek, yakantop, ip atlama vb.) hazırlanır. Seçilen etkinlik ve oyunların başında grup içi iletişim kuralları belirlenir ve ardından oyunun adı, amacı, oyuncu sayısı, süresi ve kuralları (birbirini etkin dinleme, söz hakkı almadan konuşmama, farklı fikirlere ve bireysel farklılıklara saygı duyma, zorlanan arkadaşına destek olma ve ona yardım etme vb.) açıklanır. </w:t>
            </w:r>
          </w:p>
          <w:p w:rsidR="008834C6" w:rsidRPr="008834C6" w:rsidP="00391ADF" w14:paraId="027EEAF0" w14:textId="77777777">
            <w:pPr>
              <w:pStyle w:val="NoSpacing"/>
              <w:rPr>
                <w:rFonts w:ascii="Arial Narrow" w:hAnsi="Arial Narrow" w:cs="Tahoma"/>
                <w:sz w:val="20"/>
                <w:szCs w:val="19"/>
                <w14:ligatures w14:val="standardContextual"/>
              </w:rPr>
            </w:pP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 kendi seçtikleri ya da ortak bir hedefe ulaşmak adına grup arkadaşlarıyla belirledikleri fiziksel aktivite ve oyunlara etkin katılım sağlamaya teşvik edilerek öğrenme süreci daha keyifli ve eğlenceli hâl</w:t>
            </w:r>
            <w:r>
              <w:rPr>
                <w:rFonts w:ascii="Arial Narrow" w:hAnsi="Arial Narrow" w:cs="Tahoma"/>
                <w:sz w:val="20"/>
                <w:szCs w:val="19"/>
                <w14:ligatures w14:val="standardContextual"/>
              </w:rPr>
              <w:t>e getirilir.</w:t>
            </w:r>
          </w:p>
          <w:p w:rsidR="008834C6" w:rsidRPr="008834C6" w:rsidP="00391ADF" w14:paraId="5A07BA00"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 xml:space="preserve"> Seçilen aktivite ya da oyunlarda her öğrenciye farklı görevler verilerek öğrencilerin duygu ve düşüncelerini ifade etmeleri, başkalarını etkin dinlemeleri, aktiviteye aktif katılımları, ekip çalışmasıyla yardımlaşmayı öğrenmeleri, arkadaşlarıyla iletişim kurmaları ve iş birliği içerisinde (oyunun türü ve yapısına göre malzeme taşıma, bir grubun lideri olma, hakem olma vb.) hareket etmeleri sağlanır. </w:t>
            </w:r>
          </w:p>
          <w:p w:rsidR="008834C6" w:rsidRPr="008834C6" w:rsidP="00391ADF" w14:paraId="75777069"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 xml:space="preserve">Fiziksel aktivite ve oyunlarda rekabet ve kazanma duygusu ile oluşabilecek </w:t>
            </w:r>
            <w:r>
              <w:rPr>
                <w:rFonts w:ascii="Arial Narrow" w:hAnsi="Arial Narrow" w:cs="Tahoma"/>
                <w:sz w:val="20"/>
                <w:szCs w:val="19"/>
                <w14:ligatures w14:val="standardContextual"/>
              </w:rPr>
              <w:t>durumlar için kendilerini a</w:t>
            </w:r>
            <w:r w:rsidRPr="008834C6">
              <w:rPr>
                <w:rFonts w:ascii="Arial Narrow" w:hAnsi="Arial Narrow" w:cs="Tahoma"/>
                <w:sz w:val="20"/>
                <w:szCs w:val="19"/>
                <w14:ligatures w14:val="standardContextual"/>
              </w:rPr>
              <w:t xml:space="preserve">rkadaşlarının yerine koyarak uygun davranış sergilemeleri beklenir </w:t>
            </w:r>
          </w:p>
          <w:p w:rsidR="008834C6" w:rsidRPr="008834C6" w:rsidP="00391ADF" w14:paraId="022057E5"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w:t>
            </w:r>
            <w:r w:rsidRPr="008834C6">
              <w:rPr>
                <w:rFonts w:ascii="Arial Narrow" w:hAnsi="Arial Narrow" w:cs="Tahoma"/>
                <w:sz w:val="20"/>
                <w:szCs w:val="19"/>
                <w14:ligatures w14:val="standardContextual"/>
              </w:rPr>
              <w:t>Oyun sonunda deneyimler ve hissedilen duygular paylaşılır (SDB1.1). Bununla</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birlikte öğrencilere kültürümüzün bir parçası olan, değerlerimizin gelecek nesillere</w:t>
            </w:r>
            <w:r>
              <w:rPr>
                <w:rFonts w:ascii="Arial Narrow" w:hAnsi="Arial Narrow" w:cs="Tahoma"/>
                <w:sz w:val="20"/>
                <w:szCs w:val="19"/>
                <w14:ligatures w14:val="standardContextual"/>
              </w:rPr>
              <w:t xml:space="preserve"> </w:t>
            </w:r>
            <w:r w:rsidRPr="008834C6">
              <w:rPr>
                <w:rFonts w:ascii="Arial Narrow" w:hAnsi="Arial Narrow" w:cs="Tahoma"/>
                <w:sz w:val="20"/>
                <w:szCs w:val="19"/>
                <w14:ligatures w14:val="standardContextual"/>
              </w:rPr>
              <w:t xml:space="preserve">aktarımını hedefleyen geleneksel çocuk oyunlarımızı araştırma görevi verilebilir.  </w:t>
            </w:r>
          </w:p>
          <w:p w:rsidR="008834C6" w:rsidRPr="008834C6" w:rsidP="00391ADF" w14:paraId="2DD8A776"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Öğrencilerden aile büyüklerinin çocukken oynadığı oyunlar hakkında bilgi toplamaları istenir. Ardından aileden öğrenilen geleneksel çocuk oyununu sınıfta arkadaşları ile paylaşıp oynamaları istenir (OB1, OB5). Böylelikle öğrencilerin farklı kültürlere ait oyunları keşfederken hareket kavramları ve temel hareket becerilerine uygun hareket etmeleri sağlanır (OB5).</w:t>
            </w:r>
          </w:p>
          <w:p w:rsidR="008834C6" w:rsidRPr="008834C6" w:rsidP="00391ADF" w14:paraId="6B9D2758" w14:textId="77777777">
            <w:pPr>
              <w:pStyle w:val="NoSpacing"/>
              <w:rPr>
                <w:rFonts w:ascii="Arial Narrow" w:hAnsi="Arial Narrow" w:cs="Tahoma"/>
                <w:sz w:val="20"/>
                <w:szCs w:val="19"/>
                <w14:ligatures w14:val="standardContextual"/>
              </w:rPr>
            </w:pPr>
            <w:r w:rsidRPr="008834C6">
              <w:rPr>
                <w:rFonts w:ascii="Arial Narrow" w:hAnsi="Arial Narrow" w:cs="Tahoma"/>
                <w:sz w:val="20"/>
                <w:szCs w:val="19"/>
                <w14:ligatures w14:val="standardContextual"/>
              </w:rPr>
              <w:t xml:space="preserve"> </w:t>
            </w:r>
            <w:r w:rsidRPr="008834C6">
              <w:rPr>
                <w:rFonts w:ascii="Arial Narrow" w:hAnsi="Arial Narrow" w:cs="Tahoma"/>
                <w:color w:val="FF0000"/>
                <w:sz w:val="20"/>
                <w:szCs w:val="19"/>
                <w14:ligatures w14:val="standardContextual"/>
              </w:rPr>
              <w:t xml:space="preserve">► </w:t>
            </w:r>
            <w:r w:rsidRPr="008834C6">
              <w:rPr>
                <w:rFonts w:ascii="Arial Narrow" w:hAnsi="Arial Narrow" w:cs="Tahoma"/>
                <w:sz w:val="20"/>
                <w:szCs w:val="19"/>
                <w14:ligatures w14:val="standardContextual"/>
              </w:rPr>
              <w:t>Öğrencilere “En Sevdiğim Oyunu Tanıtıyorum” isimli bir proje görevi verilebilir.</w:t>
            </w:r>
          </w:p>
        </w:tc>
      </w:tr>
      <w:tr w14:paraId="7914F11C"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834C6" w:rsidRPr="00EA4417" w:rsidP="00391ADF" w14:paraId="7089FF52"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5C0B3B5D" w14:textId="77777777" w:rsidTr="00391ADF">
        <w:tblPrEx>
          <w:tblW w:w="4755" w:type="pct"/>
          <w:tblInd w:w="279" w:type="dxa"/>
          <w:shd w:val="clear" w:color="auto" w:fill="FFFFFF" w:themeFill="background1"/>
          <w:tblLayout w:type="fixed"/>
          <w:tblLook w:val="04A0"/>
        </w:tblPrEx>
        <w:trPr>
          <w:trHeight w:val="444"/>
        </w:trPr>
        <w:tc>
          <w:tcPr>
            <w:tcW w:w="931" w:type="pct"/>
            <w:shd w:val="clear" w:color="auto" w:fill="FFFFFF" w:themeFill="background1"/>
            <w:tcMar>
              <w:top w:w="28" w:type="dxa"/>
              <w:bottom w:w="28" w:type="dxa"/>
            </w:tcMar>
            <w:vAlign w:val="center"/>
          </w:tcPr>
          <w:p w:rsidR="008834C6" w:rsidRPr="00EA4417" w:rsidP="00391ADF" w14:paraId="3372B6FC"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30" w:type="pct"/>
            <w:gridSpan w:val="3"/>
            <w:tcMar>
              <w:top w:w="28" w:type="dxa"/>
              <w:bottom w:w="28" w:type="dxa"/>
            </w:tcMar>
            <w:vAlign w:val="center"/>
          </w:tcPr>
          <w:p w:rsidR="008834C6" w:rsidRPr="0022184D" w:rsidP="00391ADF" w14:paraId="52E2A61B"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ve fiziksel aktivitelerde hareket kavramlarının alt bileşenlerine özgü yaşantılar sunularak</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farklı hareket kavramları ve becerileri ilişkilendirmeleri istenebilir.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Hakemlik, liderlik gibi farklı roller verilerek arkadaşlarının oyunlarda kuralları uygulayabilme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durumları kontrol ettirilebilir.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Öğrencilerden sevdikleri bir spor branşı ile ilgili bir maça gitmeleri ya da maçı televizyonda</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izlemeleri istenerek taktik ve stratejileri gözlemlemeleri beklenebilir.</w:t>
            </w:r>
          </w:p>
        </w:tc>
      </w:tr>
      <w:tr w14:paraId="49B7EA3A" w14:textId="77777777" w:rsidTr="00391ADF">
        <w:tblPrEx>
          <w:tblW w:w="4755" w:type="pct"/>
          <w:tblInd w:w="279" w:type="dxa"/>
          <w:shd w:val="clear" w:color="auto" w:fill="FFFFFF" w:themeFill="background1"/>
          <w:tblLayout w:type="fixed"/>
          <w:tblLook w:val="04A0"/>
        </w:tblPrEx>
        <w:trPr>
          <w:trHeight w:val="323"/>
        </w:trPr>
        <w:tc>
          <w:tcPr>
            <w:tcW w:w="931" w:type="pct"/>
            <w:shd w:val="clear" w:color="auto" w:fill="FFFFFF" w:themeFill="background1"/>
            <w:tcMar>
              <w:top w:w="28" w:type="dxa"/>
              <w:bottom w:w="28" w:type="dxa"/>
            </w:tcMar>
            <w:vAlign w:val="center"/>
          </w:tcPr>
          <w:p w:rsidR="008834C6" w:rsidRPr="00EA4417" w:rsidP="00391ADF" w14:paraId="35F14BA8"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30" w:type="pct"/>
            <w:gridSpan w:val="3"/>
            <w:tcMar>
              <w:top w:w="28" w:type="dxa"/>
              <w:bottom w:w="28" w:type="dxa"/>
            </w:tcMar>
            <w:vAlign w:val="center"/>
          </w:tcPr>
          <w:p w:rsidR="008834C6" w:rsidRPr="0022184D" w:rsidP="00391ADF" w14:paraId="04F042F4" w14:textId="77777777">
            <w:pPr>
              <w:pStyle w:val="NoSpacing"/>
              <w:rPr>
                <w:rFonts w:ascii="Arial Narrow" w:hAnsi="Arial Narrow" w:cs="Tahoma"/>
                <w:sz w:val="20"/>
                <w:szCs w:val="19"/>
                <w14:ligatures w14:val="standardContextual"/>
              </w:rPr>
            </w:pPr>
            <w:r w:rsidRPr="0022184D">
              <w:rPr>
                <w:rFonts w:ascii="Arial Narrow" w:hAnsi="Arial Narrow" w:cs="Tahoma"/>
                <w:sz w:val="20"/>
                <w:szCs w:val="19"/>
                <w14:ligatures w14:val="standardContextual"/>
              </w:rPr>
              <w:t>Öğrencilerin kendi hızında ilerlemesine olanak sağlayan, görsel ya da işitsel materyallerle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sunulabilir.</w:t>
            </w:r>
          </w:p>
          <w:p w:rsidR="008834C6" w:rsidRPr="0022184D" w:rsidP="00391ADF" w14:paraId="104532BB"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kuralları basitleştirilerek taktik ve strateji ile ilgili esneklik sağlanabilir.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Bireyselleştirilmiş öğrenme planları oluşturularak her öğrencinin gereksinim duyduğu ve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geliştirmesi gereken beceriye cevap verecek şekilde planlar düzenlenebilir.</w:t>
            </w:r>
          </w:p>
        </w:tc>
      </w:tr>
    </w:tbl>
    <w:p w:rsidR="00CD3332" w:rsidRPr="00EA4417" w:rsidP="00CD3332" w14:paraId="5B452B29" w14:textId="5D5A9D5B">
      <w:pPr>
        <w:pStyle w:val="NoSpacing"/>
        <w:rPr>
          <w:rFonts w:ascii="Arial Narrow" w:hAnsi="Arial Narrow"/>
          <w:sz w:val="20"/>
          <w:szCs w:val="20"/>
        </w:rPr>
      </w:pPr>
    </w:p>
    <w:p w:rsidR="00CD3332" w:rsidRPr="00EA4417" w:rsidP="00CD3332" w14:paraId="07959FFC" w14:textId="43736396">
      <w:pPr>
        <w:pStyle w:val="NoSpacing"/>
        <w:rPr>
          <w:rFonts w:ascii="Arial Narrow" w:hAnsi="Arial Narrow"/>
          <w:sz w:val="20"/>
          <w:szCs w:val="20"/>
        </w:rPr>
      </w:pPr>
    </w:p>
    <w:p w:rsidR="00CD3332" w:rsidRPr="00EA4417" w:rsidP="00CD3332" w14:paraId="12274318" w14:textId="3FE19A97">
      <w:pPr>
        <w:rPr>
          <w:rFonts w:ascii="Arial Narrow" w:hAnsi="Arial Narrow"/>
        </w:rPr>
      </w:pPr>
    </w:p>
    <w:p w:rsidR="00CD3332" w:rsidRPr="00EA4417" w:rsidP="00CD3332" w14:paraId="07459A35" w14:textId="77777777">
      <w:pPr>
        <w:rPr>
          <w:rFonts w:ascii="Arial Narrow" w:hAnsi="Arial Narrow"/>
        </w:rPr>
      </w:pPr>
    </w:p>
    <w:p w:rsidR="009E0F52" w:rsidRPr="00EA4417" w:rsidP="00D02298" w14:paraId="45819E72" w14:textId="3BCEFA08">
      <w:pPr>
        <w:pStyle w:val="NoSpacing"/>
        <w:jc w:val="center"/>
        <w:rPr>
          <w:rFonts w:ascii="Arial Narrow" w:hAnsi="Arial Narrow"/>
        </w:rPr>
      </w:pPr>
    </w:p>
    <w:p w:rsidR="00E0729D" w:rsidRPr="00EA4417" w:rsidP="00D02298" w14:paraId="0E5AE412" w14:textId="4FEC2DE0">
      <w:pPr>
        <w:pStyle w:val="NoSpacing"/>
        <w:jc w:val="center"/>
        <w:rPr>
          <w:rFonts w:ascii="Arial Narrow" w:hAnsi="Arial Narrow"/>
        </w:rPr>
      </w:pPr>
    </w:p>
    <w:p w:rsidR="00E0729D" w:rsidRPr="00EA4417" w:rsidP="00D02298" w14:paraId="32A8D214" w14:textId="11900BBB">
      <w:pPr>
        <w:pStyle w:val="NoSpacing"/>
        <w:jc w:val="center"/>
        <w:rPr>
          <w:rFonts w:ascii="Arial Narrow" w:hAnsi="Arial Narrow"/>
        </w:rPr>
      </w:pPr>
    </w:p>
    <w:p w:rsidR="00E0729D" w:rsidRPr="00EA4417" w:rsidP="00D02298" w14:paraId="5E1EBCD4" w14:textId="1BFF40B5">
      <w:pPr>
        <w:pStyle w:val="NoSpacing"/>
        <w:jc w:val="center"/>
        <w:rPr>
          <w:rFonts w:ascii="Arial Narrow" w:hAnsi="Arial Narrow"/>
        </w:rPr>
      </w:pPr>
    </w:p>
    <w:p w:rsidR="00F87550" w:rsidRPr="00EA4417" w:rsidP="00D02298" w14:paraId="2A623360" w14:textId="1459B8A1">
      <w:pPr>
        <w:pStyle w:val="NoSpacing"/>
        <w:jc w:val="center"/>
        <w:rPr>
          <w:rFonts w:ascii="Arial Narrow" w:hAnsi="Arial Narrow"/>
        </w:rPr>
      </w:pPr>
    </w:p>
    <w:p w:rsidR="00F87550" w:rsidRPr="00EA4417" w:rsidP="00D02298" w14:paraId="510CA84B" w14:textId="6DA11ABD">
      <w:pPr>
        <w:pStyle w:val="NoSpacing"/>
        <w:jc w:val="center"/>
        <w:rPr>
          <w:rFonts w:ascii="Arial Narrow" w:hAnsi="Arial Narrow"/>
        </w:rPr>
      </w:pPr>
    </w:p>
    <w:p w:rsidR="00F87550" w:rsidRPr="00EA4417" w:rsidP="00D02298" w14:paraId="588BA82A" w14:textId="00BF357E">
      <w:pPr>
        <w:pStyle w:val="NoSpacing"/>
        <w:jc w:val="center"/>
        <w:rPr>
          <w:rFonts w:ascii="Arial Narrow" w:hAnsi="Arial Narrow"/>
        </w:rPr>
      </w:pPr>
    </w:p>
    <w:p w:rsidR="00F87550" w:rsidRPr="00EA4417" w:rsidP="00D02298" w14:paraId="4273DB45" w14:textId="71AFBE41">
      <w:pPr>
        <w:pStyle w:val="NoSpacing"/>
        <w:jc w:val="center"/>
        <w:rPr>
          <w:rFonts w:ascii="Arial Narrow" w:hAnsi="Arial Narrow"/>
        </w:rPr>
      </w:pPr>
    </w:p>
    <w:p w:rsidR="00F87550" w:rsidRPr="00EA4417" w:rsidP="00D02298" w14:paraId="7E22C742" w14:textId="174334BA">
      <w:pPr>
        <w:pStyle w:val="NoSpacing"/>
        <w:jc w:val="center"/>
        <w:rPr>
          <w:rFonts w:ascii="Arial Narrow" w:hAnsi="Arial Narrow"/>
        </w:rPr>
      </w:pPr>
    </w:p>
    <w:p w:rsidR="00F87550" w:rsidRPr="00EA4417" w:rsidP="00D02298" w14:paraId="084A7FE4" w14:textId="2D1909C6">
      <w:pPr>
        <w:pStyle w:val="NoSpacing"/>
        <w:jc w:val="center"/>
        <w:rPr>
          <w:rFonts w:ascii="Arial Narrow" w:hAnsi="Arial Narrow"/>
        </w:rPr>
      </w:pPr>
    </w:p>
    <w:p w:rsidR="00F87550" w:rsidRPr="00EA4417" w:rsidP="00D02298" w14:paraId="3498B065" w14:textId="60B3E6C2">
      <w:pPr>
        <w:pStyle w:val="NoSpacing"/>
        <w:jc w:val="center"/>
        <w:rPr>
          <w:rFonts w:ascii="Arial Narrow" w:hAnsi="Arial Narrow"/>
        </w:rPr>
      </w:pPr>
    </w:p>
    <w:p w:rsidR="00F87550" w:rsidRPr="00EA4417" w:rsidP="00D02298" w14:paraId="70A89909" w14:textId="0F03D214">
      <w:pPr>
        <w:pStyle w:val="NoSpacing"/>
        <w:jc w:val="center"/>
        <w:rPr>
          <w:rFonts w:ascii="Arial Narrow" w:hAnsi="Arial Narrow"/>
        </w:rPr>
      </w:pPr>
    </w:p>
    <w:p w:rsidR="00F87550" w:rsidP="00D02298" w14:paraId="209EFAA5" w14:textId="36DBB2FB">
      <w:pPr>
        <w:pStyle w:val="NoSpacing"/>
        <w:jc w:val="center"/>
        <w:rPr>
          <w:rFonts w:ascii="Arial Narrow" w:hAnsi="Arial Narrow"/>
        </w:rPr>
      </w:pPr>
    </w:p>
    <w:p w:rsidR="004D7949" w:rsidP="00D02298" w14:paraId="256E1FD3" w14:textId="0CC7B6ED">
      <w:pPr>
        <w:pStyle w:val="NoSpacing"/>
        <w:jc w:val="center"/>
        <w:rPr>
          <w:rFonts w:ascii="Arial Narrow" w:hAnsi="Arial Narrow"/>
        </w:rPr>
      </w:pPr>
    </w:p>
    <w:p w:rsidR="004D7949" w:rsidP="00D02298" w14:paraId="64C14A55" w14:textId="664D8D79">
      <w:pPr>
        <w:pStyle w:val="NoSpacing"/>
        <w:jc w:val="center"/>
        <w:rPr>
          <w:rFonts w:ascii="Arial Narrow" w:hAnsi="Arial Narrow"/>
        </w:rPr>
      </w:pPr>
    </w:p>
    <w:p w:rsidR="004D7949" w:rsidP="00D02298" w14:paraId="483938B1" w14:textId="5640C10E">
      <w:pPr>
        <w:pStyle w:val="NoSpacing"/>
        <w:jc w:val="center"/>
        <w:rPr>
          <w:rFonts w:ascii="Arial Narrow" w:hAnsi="Arial Narrow"/>
        </w:rPr>
      </w:pPr>
    </w:p>
    <w:p w:rsidR="004D7949" w:rsidP="00D02298" w14:paraId="0D3B1F5D" w14:textId="302EEE21">
      <w:pPr>
        <w:pStyle w:val="NoSpacing"/>
        <w:jc w:val="center"/>
        <w:rPr>
          <w:rFonts w:ascii="Arial Narrow" w:hAnsi="Arial Narrow"/>
        </w:rPr>
      </w:pPr>
    </w:p>
    <w:p w:rsidR="004D7949" w:rsidP="00D02298" w14:paraId="13723C6F" w14:textId="20853D00">
      <w:pPr>
        <w:pStyle w:val="NoSpacing"/>
        <w:jc w:val="center"/>
        <w:rPr>
          <w:rFonts w:ascii="Arial Narrow" w:hAnsi="Arial Narrow"/>
        </w:rPr>
      </w:pPr>
    </w:p>
    <w:p w:rsidR="004D7949" w:rsidP="00D02298" w14:paraId="3281F833" w14:textId="3F1B9624">
      <w:pPr>
        <w:pStyle w:val="NoSpacing"/>
        <w:jc w:val="center"/>
        <w:rPr>
          <w:rFonts w:ascii="Arial Narrow" w:hAnsi="Arial Narrow"/>
        </w:rPr>
      </w:pPr>
    </w:p>
    <w:p w:rsidR="004D7949" w:rsidRPr="00EA4417" w:rsidP="00D02298" w14:paraId="205BC636" w14:textId="77777777">
      <w:pPr>
        <w:pStyle w:val="NoSpacing"/>
        <w:jc w:val="center"/>
        <w:rPr>
          <w:rFonts w:ascii="Arial Narrow" w:hAnsi="Arial Narrow"/>
        </w:rPr>
      </w:pPr>
    </w:p>
    <w:p w:rsidR="00F87550" w:rsidRPr="00EA4417" w:rsidP="00D02298" w14:paraId="0B4FAF1E" w14:textId="77777777">
      <w:pPr>
        <w:pStyle w:val="NoSpacing"/>
        <w:jc w:val="center"/>
        <w:rPr>
          <w:rFonts w:ascii="Arial Narrow" w:hAnsi="Arial Narrow"/>
        </w:rPr>
      </w:pPr>
    </w:p>
    <w:sectPr w:rsidSect="00EA4417">
      <w:pgSz w:w="11906" w:h="16838"/>
      <w:pgMar w:top="993" w:right="284" w:bottom="567" w:left="284" w:header="45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